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1C" w:rsidRDefault="00C62C1C" w:rsidP="00C62C1C">
      <w:pPr>
        <w:spacing w:after="225" w:line="259" w:lineRule="auto"/>
        <w:ind w:left="0" w:right="175" w:firstLine="0"/>
        <w:jc w:val="center"/>
      </w:pPr>
      <w:r>
        <w:rPr>
          <w:b/>
          <w:sz w:val="22"/>
        </w:rPr>
        <w:t>Sustainable De</w:t>
      </w:r>
      <w:r w:rsidR="00FA5B30">
        <w:rPr>
          <w:b/>
          <w:sz w:val="22"/>
        </w:rPr>
        <w:t>velopment in Northern Europe: FA</w:t>
      </w:r>
      <w:bookmarkStart w:id="0" w:name="_GoBack"/>
      <w:bookmarkEnd w:id="0"/>
      <w:r>
        <w:rPr>
          <w:b/>
          <w:sz w:val="22"/>
        </w:rPr>
        <w:t xml:space="preserve"> 17</w:t>
      </w:r>
    </w:p>
    <w:p w:rsidR="00C62C1C" w:rsidRDefault="00C62C1C" w:rsidP="00C62C1C">
      <w:pPr>
        <w:spacing w:after="210" w:line="259" w:lineRule="auto"/>
        <w:ind w:left="0" w:right="1" w:firstLine="0"/>
        <w:jc w:val="center"/>
      </w:pPr>
      <w:r>
        <w:rPr>
          <w:b/>
          <w:sz w:val="21"/>
        </w:rPr>
        <w:t xml:space="preserve">Rubric for Case Study Analysis </w:t>
      </w:r>
    </w:p>
    <w:p w:rsidR="00C62C1C" w:rsidRDefault="00C62C1C" w:rsidP="00C62C1C">
      <w:pPr>
        <w:ind w:left="-5"/>
      </w:pPr>
    </w:p>
    <w:p w:rsidR="00C62C1C" w:rsidRDefault="00C62C1C" w:rsidP="00C62C1C">
      <w:pPr>
        <w:ind w:left="-5"/>
      </w:pPr>
      <w:r>
        <w:t>Evaluation takes place on three main levels - to a total of 100 points:</w:t>
      </w:r>
    </w:p>
    <w:p w:rsidR="00C62C1C" w:rsidRDefault="00C62C1C" w:rsidP="00C62C1C">
      <w:pPr>
        <w:numPr>
          <w:ilvl w:val="0"/>
          <w:numId w:val="1"/>
        </w:numPr>
        <w:ind w:right="3063" w:hanging="253"/>
      </w:pPr>
      <w:r>
        <w:t>Your understanding of the case, its workings and context;</w:t>
      </w:r>
    </w:p>
    <w:p w:rsidR="00C62C1C" w:rsidRDefault="00C62C1C" w:rsidP="00C62C1C">
      <w:pPr>
        <w:numPr>
          <w:ilvl w:val="0"/>
          <w:numId w:val="1"/>
        </w:numPr>
        <w:spacing w:after="257"/>
        <w:ind w:right="3063" w:hanging="253"/>
      </w:pPr>
      <w:r>
        <w:t>Your analysis of the case, key learning points and the insights you develop;3.  The clarity of your work and presentation.</w:t>
      </w:r>
    </w:p>
    <w:p w:rsidR="00C62C1C" w:rsidRDefault="00C62C1C" w:rsidP="00C62C1C">
      <w:pPr>
        <w:ind w:left="-5"/>
      </w:pPr>
      <w:r>
        <w:t>Within these three aspects, you are expected to demonstrate thorough research and analysis, with reference to course materials, case data, and appropriate academic sources.</w:t>
      </w:r>
    </w:p>
    <w:tbl>
      <w:tblPr>
        <w:tblStyle w:val="TableGrid"/>
        <w:tblW w:w="13901" w:type="dxa"/>
        <w:tblInd w:w="-41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3476"/>
        <w:gridCol w:w="3475"/>
        <w:gridCol w:w="3475"/>
        <w:gridCol w:w="3475"/>
      </w:tblGrid>
      <w:tr w:rsidR="00C62C1C" w:rsidTr="005E3B81">
        <w:trPr>
          <w:trHeight w:val="480"/>
        </w:trPr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160" w:line="259" w:lineRule="auto"/>
              <w:ind w:left="0" w:firstLine="0"/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1AA2"/>
          </w:tcPr>
          <w:p w:rsidR="00C62C1C" w:rsidRDefault="00C62C1C" w:rsidP="005E3B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Understanding of Case &amp; Context (30 points)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1AA2"/>
          </w:tcPr>
          <w:p w:rsidR="00C62C1C" w:rsidRDefault="00C62C1C" w:rsidP="005E3B81">
            <w:pPr>
              <w:spacing w:after="0" w:line="259" w:lineRule="auto"/>
              <w:ind w:left="82" w:right="48" w:firstLine="0"/>
              <w:jc w:val="center"/>
            </w:pPr>
            <w:r>
              <w:rPr>
                <w:b/>
                <w:color w:val="FFFFFF"/>
              </w:rPr>
              <w:t>Analysis of Case &amp; Insights (40 points)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1AA2"/>
          </w:tcPr>
          <w:p w:rsidR="00C62C1C" w:rsidRDefault="00C62C1C" w:rsidP="005E3B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Presentation of Case Study Report (30 points)</w:t>
            </w:r>
          </w:p>
        </w:tc>
      </w:tr>
      <w:tr w:rsidR="00C62C1C" w:rsidTr="005E3B81">
        <w:trPr>
          <w:trHeight w:val="72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1AA2"/>
          </w:tcPr>
          <w:p w:rsidR="00C62C1C" w:rsidRDefault="00C62C1C" w:rsidP="005E3B81">
            <w:pPr>
              <w:spacing w:after="0" w:line="259" w:lineRule="auto"/>
              <w:ind w:left="0" w:right="32" w:firstLine="0"/>
              <w:jc w:val="right"/>
            </w:pPr>
            <w:r>
              <w:rPr>
                <w:b/>
                <w:color w:val="FFFFFF"/>
              </w:rPr>
              <w:t>Coverage &gt;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39" w:hanging="34"/>
              <w:jc w:val="center"/>
            </w:pPr>
            <w:r>
              <w:rPr>
                <w:i/>
              </w:rPr>
              <w:t>Overview, the challenge, need, stakeholders, options, solutions/how it works.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Planned vs. actual achievements, enablers, barriers, business case, assessment &amp; recommendations.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</w:rPr>
              <w:t>Document as a whole.</w:t>
            </w:r>
          </w:p>
        </w:tc>
      </w:tr>
      <w:tr w:rsidR="00C62C1C" w:rsidTr="005E3B81">
        <w:trPr>
          <w:trHeight w:val="96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EFF"/>
            <w:vAlign w:val="center"/>
          </w:tcPr>
          <w:p w:rsidR="00C62C1C" w:rsidRDefault="00C62C1C" w:rsidP="005E3B8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Excellent in All Aspects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2" w:lineRule="auto"/>
              <w:ind w:left="1" w:firstLine="1"/>
            </w:pPr>
            <w:r>
              <w:t xml:space="preserve">Excellent, clear and lucid explanations of all case study background, features and workings </w:t>
            </w:r>
          </w:p>
          <w:p w:rsidR="00C62C1C" w:rsidRDefault="00C62C1C" w:rsidP="005E3B81">
            <w:pPr>
              <w:spacing w:after="0" w:line="259" w:lineRule="auto"/>
              <w:ind w:left="1" w:firstLine="0"/>
            </w:pPr>
            <w:r>
              <w:t>(25-30).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1" w:firstLine="1"/>
            </w:pPr>
            <w:r>
              <w:t>Superb level of analysis, offering great insights and leading-edge recommendations (35-40).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2" w:firstLine="0"/>
            </w:pPr>
            <w:r>
              <w:t>Superb layout and presentation, great use of illustrations, full academic back-up (25-30).</w:t>
            </w:r>
          </w:p>
        </w:tc>
      </w:tr>
      <w:tr w:rsidR="00C62C1C" w:rsidTr="005E3B81">
        <w:trPr>
          <w:trHeight w:val="72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EFF"/>
            <w:vAlign w:val="center"/>
          </w:tcPr>
          <w:p w:rsidR="00C62C1C" w:rsidRDefault="00C62C1C" w:rsidP="005E3B8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Well Done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2" w:lineRule="auto"/>
              <w:ind w:left="2" w:firstLine="0"/>
            </w:pPr>
            <w:r>
              <w:t xml:space="preserve">Strong communication of key features, background and workings </w:t>
            </w:r>
          </w:p>
          <w:p w:rsidR="00C62C1C" w:rsidRDefault="00C62C1C" w:rsidP="005E3B81">
            <w:pPr>
              <w:spacing w:after="0" w:line="259" w:lineRule="auto"/>
              <w:ind w:left="3" w:firstLine="0"/>
            </w:pPr>
            <w:r>
              <w:t>(20-24).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4" w:hanging="2"/>
            </w:pPr>
            <w:r>
              <w:t xml:space="preserve">Strong level of analysis, with robust insights and recommendations shared (25-34).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2" w:firstLine="0"/>
            </w:pPr>
            <w:r>
              <w:t>Well laid out document,  good illustrations, and sold academic back-up (20-24).</w:t>
            </w:r>
          </w:p>
        </w:tc>
      </w:tr>
      <w:tr w:rsidR="00C62C1C" w:rsidTr="005E3B81">
        <w:trPr>
          <w:trHeight w:val="480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EFF"/>
            <w:vAlign w:val="center"/>
          </w:tcPr>
          <w:p w:rsidR="00C62C1C" w:rsidRDefault="00C62C1C" w:rsidP="005E3B8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Mostly Good Work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3" w:hanging="1"/>
            </w:pPr>
            <w:r>
              <w:t>Solid articulation of case background and features (15-19).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2" w:firstLine="0"/>
            </w:pPr>
            <w:r>
              <w:t>Solid analysis, good insights (1524)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4" w:hanging="2"/>
            </w:pPr>
            <w:r>
              <w:t>A good document that does a reasonable job (15-19).</w:t>
            </w:r>
          </w:p>
        </w:tc>
      </w:tr>
      <w:tr w:rsidR="00C62C1C" w:rsidTr="005E3B81">
        <w:trPr>
          <w:trHeight w:val="965"/>
        </w:trPr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EFF"/>
            <w:vAlign w:val="center"/>
          </w:tcPr>
          <w:p w:rsidR="00C62C1C" w:rsidRDefault="00C62C1C" w:rsidP="005E3B8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Needed More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0" w:firstLine="2"/>
            </w:pPr>
            <w:r>
              <w:t>Lighter-touch explanation of background and key features (&gt;14).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3" w:hanging="1"/>
            </w:pPr>
            <w:r>
              <w:t>Tries hard, although limited consideration of learning points - would benefit from more development work (&lt;14).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C1C" w:rsidRDefault="00C62C1C" w:rsidP="005E3B81">
            <w:pPr>
              <w:spacing w:after="0" w:line="259" w:lineRule="auto"/>
              <w:ind w:left="2" w:firstLine="0"/>
            </w:pPr>
            <w:r>
              <w:t xml:space="preserve">Lots of background work evident, </w:t>
            </w:r>
          </w:p>
          <w:p w:rsidR="00C62C1C" w:rsidRDefault="00C62C1C" w:rsidP="005E3B81">
            <w:pPr>
              <w:spacing w:after="0" w:line="259" w:lineRule="auto"/>
              <w:ind w:left="3" w:hanging="1"/>
            </w:pPr>
            <w:r>
              <w:t>but the quality of the final document is lacking (&lt;14).</w:t>
            </w:r>
          </w:p>
        </w:tc>
      </w:tr>
    </w:tbl>
    <w:p w:rsidR="00C62C1C" w:rsidRDefault="00C62C1C" w:rsidP="00C62C1C"/>
    <w:p w:rsidR="007A7163" w:rsidRDefault="007A7163"/>
    <w:sectPr w:rsidR="007A7163">
      <w:pgSz w:w="16840" w:h="11900" w:orient="landscape"/>
      <w:pgMar w:top="1440" w:right="1595" w:bottom="1440" w:left="1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94E"/>
    <w:multiLevelType w:val="hybridMultilevel"/>
    <w:tmpl w:val="82F446B2"/>
    <w:lvl w:ilvl="0" w:tplc="721C22E0">
      <w:start w:val="1"/>
      <w:numFmt w:val="decimal"/>
      <w:lvlText w:val="%1."/>
      <w:lvlJc w:val="left"/>
      <w:pPr>
        <w:ind w:left="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18CE5E6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C455EC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64CBA6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A35B4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CCC18DC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5E8989E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B6ACC8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CC382A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C"/>
    <w:rsid w:val="007A7163"/>
    <w:rsid w:val="0097277D"/>
    <w:rsid w:val="00BC04E2"/>
    <w:rsid w:val="00C62C1C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DF4F"/>
  <w15:chartTrackingRefBased/>
  <w15:docId w15:val="{C9260279-3E3F-455D-8ADA-74B9A7D5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1C"/>
    <w:pPr>
      <w:spacing w:after="3" w:line="256" w:lineRule="auto"/>
      <w:ind w:left="10" w:hanging="8"/>
    </w:pPr>
    <w:rPr>
      <w:rFonts w:ascii="Verdana" w:eastAsia="Verdana" w:hAnsi="Verdana" w:cs="Verdana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2C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 · Study Abroad in Scandinavia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Lounge</dc:creator>
  <cp:keywords/>
  <dc:description/>
  <cp:lastModifiedBy>Debbie Quackenbush</cp:lastModifiedBy>
  <cp:revision>2</cp:revision>
  <dcterms:created xsi:type="dcterms:W3CDTF">2017-08-18T11:37:00Z</dcterms:created>
  <dcterms:modified xsi:type="dcterms:W3CDTF">2017-08-18T11:37:00Z</dcterms:modified>
</cp:coreProperties>
</file>